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C82E4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0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B5DC370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40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44D8B02" w:rsidR="00740B40" w:rsidRPr="00740B4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CPPQ2-IPLSE030-7-MD-002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E5B701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754A00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EEE30EB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DESCRIPCIÓN DEL PROCESO DE PLANTA DE RESINAS</w:t>
            </w:r>
          </w:p>
        </w:tc>
      </w:tr>
      <w:tr w:rsidR="00740B40" w14:paraId="18D45D06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DDA79F4" w:rsidR="00740B40" w:rsidRPr="00740B4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CPPQ2-IPLSE030-7-MD-003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FAA68E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F366CA6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2D771C6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DESCRIPCIÓN DEL PROCESO ZONA DE TANQUES</w:t>
            </w:r>
          </w:p>
        </w:tc>
      </w:tr>
      <w:tr w:rsidR="00740B40" w14:paraId="37F2E9F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185889E" w:rsidR="00740B40" w:rsidRPr="00740B40" w:rsidRDefault="00740B40" w:rsidP="00740B40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CPPQ2-IPLSE030-7-MD-004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787EB1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09E0BD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E34A0EE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DESCRIPCIÓN DEL PROCESO PLANTA DE ADHESIVOS Y PPH</w:t>
            </w:r>
          </w:p>
        </w:tc>
      </w:tr>
      <w:tr w:rsidR="00740B40" w14:paraId="527A7CC4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98AE9B0" w:rsidR="00740B40" w:rsidRPr="00740B40" w:rsidRDefault="00740B40" w:rsidP="00740B40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CPPQ2-IPLSE030-7-FL-QUI-001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453BF61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A3A302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7F87B41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740B40" w14:paraId="243A0BC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133E453" w:rsidR="00740B40" w:rsidRPr="00740B40" w:rsidRDefault="00740B40" w:rsidP="00740B40">
            <w:pPr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CPPQ2-IPLSE030-7-FL-QUI-002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BE1D224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555D5E2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29D5990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740B40" w:rsidRPr="00143A59" w14:paraId="429E027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CB0066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CPPQ2-IPLSE030-7-FL-QUI-003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1478A1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8FAFBCC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981A0D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740B40" w:rsidRPr="00143A59" w14:paraId="3E0CAA5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CDAFE08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CPPQ2-IPLSE030-7-FL-RES-001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08A6EFA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F9A798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D03FC12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DIAGRAMA DE FLUJO DE PROCESOS (PFD) PLANTA DE RESINAS</w:t>
            </w:r>
          </w:p>
        </w:tc>
      </w:tr>
      <w:tr w:rsidR="00740B40" w:rsidRPr="00143A59" w14:paraId="67A566FB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8503C7F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CPPQ2-IPLSE030-7-FL-RES-002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59D02AA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143527A2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2CEA1F93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740B40">
              <w:rPr>
                <w:rFonts w:cs="Arial"/>
                <w:color w:val="000000"/>
                <w:sz w:val="18"/>
                <w:szCs w:val="18"/>
              </w:rPr>
              <w:t>DIAGRAMA DE FLUJO DE PROCESOS (PFD) PLANTA DE RESINAS</w:t>
            </w:r>
          </w:p>
        </w:tc>
      </w:tr>
      <w:tr w:rsidR="00740B40" w:rsidRPr="00143A59" w14:paraId="0C826E13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EE7D6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0DF59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0AF4FD2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1B17A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25B74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228AFB3C" w:rsidR="0035424D" w:rsidRDefault="0035424D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9151E" w14:textId="77777777" w:rsidR="00BF2241" w:rsidRDefault="00BF2241" w:rsidP="00ED4676">
      <w:r>
        <w:separator/>
      </w:r>
    </w:p>
  </w:endnote>
  <w:endnote w:type="continuationSeparator" w:id="0">
    <w:p w14:paraId="175BDEF4" w14:textId="77777777" w:rsidR="00BF2241" w:rsidRDefault="00BF224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72AD" w14:textId="77777777" w:rsidR="00BF2241" w:rsidRDefault="00BF2241" w:rsidP="00ED4676">
      <w:r>
        <w:separator/>
      </w:r>
    </w:p>
  </w:footnote>
  <w:footnote w:type="continuationSeparator" w:id="0">
    <w:p w14:paraId="5A1EDDBA" w14:textId="77777777" w:rsidR="00BF2241" w:rsidRDefault="00BF224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2016-11-04T13:40:00Z</cp:lastPrinted>
  <dcterms:created xsi:type="dcterms:W3CDTF">2020-06-30T16:11:00Z</dcterms:created>
  <dcterms:modified xsi:type="dcterms:W3CDTF">2022-11-21T12:51:00Z</dcterms:modified>
</cp:coreProperties>
</file>